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cl4vwitp7a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rtl w:val="0"/>
        </w:rPr>
        <w:t xml:space="preserve">RELAZIONE TECNICO-ILLUSTRATIVA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spacing w:after="0" w:before="0" w:line="276" w:lineRule="auto"/>
        <w:rPr/>
      </w:pPr>
      <w:bookmarkStart w:colFirst="0" w:colLast="0" w:name="_heading=h.ypdcaqdqb4w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after="0" w:before="0" w:line="276" w:lineRule="auto"/>
        <w:rPr/>
      </w:pPr>
      <w:bookmarkStart w:colFirst="0" w:colLast="0" w:name="_heading=h.emdxvjih2njx" w:id="2"/>
      <w:bookmarkEnd w:id="2"/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Intervento: </w:t>
      </w:r>
      <w:r w:rsidDel="00000000" w:rsidR="00000000" w:rsidRPr="00000000">
        <w:rPr>
          <w:rtl w:val="0"/>
        </w:rPr>
        <w:t xml:space="preserve">Rifacimento Completo degli Spogliatoi del Palazzetto dello Sport “Palaverde” – Comune di Passirano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spacing w:after="0" w:before="0" w:line="276" w:lineRule="auto"/>
        <w:rPr>
          <w:color w:val="000000"/>
          <w:sz w:val="28"/>
          <w:szCs w:val="28"/>
        </w:rPr>
      </w:pPr>
      <w:bookmarkStart w:colFirst="0" w:colLast="0" w:name="_heading=h.977uwd8kmx9f" w:id="3"/>
      <w:bookmarkEnd w:id="3"/>
      <w:r w:rsidDel="00000000" w:rsidR="00000000" w:rsidRPr="00000000">
        <w:rPr>
          <w:rFonts w:ascii="Aptos" w:cs="Aptos" w:eastAsia="Aptos" w:hAnsi="Aptos"/>
          <w:b w:val="1"/>
          <w:bCs w:val="1"/>
          <w:color w:val="000000"/>
          <w:sz w:val="28"/>
          <w:szCs w:val="28"/>
          <w:rtl w:val="0"/>
        </w:rPr>
        <w:t xml:space="preserve">Proponente: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ASD Dinamica Pensare Sport</w:t>
      </w:r>
    </w:p>
    <w:bookmarkStart w:colFirst="0" w:colLast="0" w:name="bookmark=kix.t33wao3egosn" w:id="4"/>
    <w:bookmarkEnd w:id="4"/>
    <w:p w:rsidR="00000000" w:rsidDel="00000000" w:rsidP="00000000" w:rsidRDefault="00000000" w:rsidRPr="00000000" w14:paraId="00000005">
      <w:pPr>
        <w:pStyle w:val="Heading2"/>
        <w:spacing w:after="0" w:before="0" w:line="276" w:lineRule="auto"/>
        <w:rPr>
          <w:sz w:val="28"/>
          <w:szCs w:val="28"/>
        </w:rPr>
      </w:pPr>
      <w:bookmarkStart w:colFirst="0" w:colLast="0" w:name="_heading=h.grij2go8a6vx" w:id="5"/>
      <w:bookmarkEnd w:id="5"/>
      <w:r w:rsidDel="00000000" w:rsidR="00000000" w:rsidRPr="00000000">
        <w:rPr>
          <w:rFonts w:ascii="Aptos" w:cs="Aptos" w:eastAsia="Aptos" w:hAnsi="Aptos"/>
          <w:b w:val="1"/>
          <w:bCs w:val="1"/>
          <w:color w:val="000000"/>
          <w:sz w:val="28"/>
          <w:szCs w:val="28"/>
          <w:rtl w:val="0"/>
        </w:rPr>
        <w:t xml:space="preserve">Riferimenti normativi: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D.Lgs. 36/2023 – Allegato I.7; D.Lgs. 38/2021; CAM Edilizia; Norme igienico-sanitarie vigenti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a43hymmsa3z8" w:id="6"/>
    <w:bookmarkEnd w:id="6"/>
    <w:p w:rsidR="00000000" w:rsidDel="00000000" w:rsidP="00000000" w:rsidRDefault="00000000" w:rsidRPr="00000000" w14:paraId="00000007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OGGETTO DELL’INTERVENTO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presente relazione tecnico‑illustrativa è redatta ai sensi dell’Allegato I.7 del D.Lgs. 36/2023 e descrive gli interventi previsti per il rifacimento completo dei quattro spogliatoi presenti presso il Palazzetto dello Sport “Palaverde” di Passirano. L’intervento costituisce parte integrante della proposta di concessione ex art. 5 D.Lgs. 38/2021.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spogliatoi oggetto di riqualificazione sono: - Spogliatoio Grande Uomini - Spogliatoio Grande Donne - Spogliatoio Body Building Uomini (piccolo) - Spogliatoio Body Building Donne (piccolo).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L’intervento mantiene dimensioni e distribuzione originarie, procedendo al rifacimento completo di finiture, impiantistica, dotazioni igieniche e docce, nel rispetto delle normative vigenti e con impiego di materiali conformi ai CAM Edilizia.</w:t>
      </w:r>
    </w:p>
    <w:p w:rsidR="00000000" w:rsidDel="00000000" w:rsidP="00000000" w:rsidRDefault="00000000" w:rsidRPr="00000000" w14:paraId="0000000B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9a678a9kvcmz" w:id="7"/>
    <w:bookmarkEnd w:id="7"/>
    <w:p w:rsidR="00000000" w:rsidDel="00000000" w:rsidP="00000000" w:rsidRDefault="00000000" w:rsidRPr="00000000" w14:paraId="0000000C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2. DESCRIZIONE DELLO STATO DI FATTO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spazi oggetto di intervento presentano: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finiture obsolete e usurate;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pavimentazioni non più idonee dal punto di vista igienico e della sicurezza;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problemi ricorrenti di umidità e condensa nelle aree docce;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dotazioni igieniche non uniformi e in parte deteriorate;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impianto idrico e di scarico datato;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Tali c</w:t>
      </w: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ndizioni rendono necessaria una riqualificazione organica, finalizzata al miglioramento igienico‑sanitario, alla sicurezza e al comfort degli utenti.</w:t>
      </w:r>
    </w:p>
    <w:p w:rsidR="00000000" w:rsidDel="00000000" w:rsidP="00000000" w:rsidRDefault="00000000" w:rsidRPr="00000000" w14:paraId="00000014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</w:t>
      </w:r>
      <w:bookmarkStart w:colFirst="0" w:colLast="0" w:name="bookmark=id.3i9uv5z5rxzy" w:id="8"/>
      <w:bookmarkEnd w:id="8"/>
      <w:r w:rsidDel="00000000" w:rsidR="00000000" w:rsidRPr="00000000">
        <w:rPr>
          <w:b w:val="1"/>
          <w:bCs w:val="1"/>
          <w:rtl w:val="0"/>
        </w:rPr>
        <w:t xml:space="preserve">. INTERVENTO PROPOSTO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L’intervento prevede un rifacimento completo, comprensivo di: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demolizione finiture, pavimenti e rivestimenti esistenti;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rifacimento integrale dei sottofondi e massetti;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posa di nuove pavimentazioni antiscivolo certificate R10/R11;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nuove piastrelle murarie conformi ai CAM;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installazione di docce in tutti e quattro gli spogliatoi;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installazione di nuovi servizi igienici e rubinetterie a risparmio idrico;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rifacimento dell’impianto idrico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sanitario con tubazioni certificate;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rifacimento dell’impianto di scarico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9ynwdesnqukx" w:id="9"/>
    <w:bookmarkEnd w:id="9"/>
    <w:p w:rsidR="00000000" w:rsidDel="00000000" w:rsidP="00000000" w:rsidRDefault="00000000" w:rsidRPr="00000000" w14:paraId="00000021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MATERIALI E CONFORMITÀ AI CAM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Tutti i materiali previsti in progetto saranno conformi a: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 Ambientali Minimi (CAM) – Edilizia, DM 23 giugno 2022;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requisiti di durabilità, sicurezza e basso impatto ambientale.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Saranno utilizzati: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pavimenti con certificazione antiscivolo;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ceramiche e rivestimenti con contenuto di riciclato;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rubinetteria a ridotto consumo idrico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br47qtjnxtiz" w:id="10"/>
    <w:bookmarkEnd w:id="10"/>
    <w:p w:rsidR="00000000" w:rsidDel="00000000" w:rsidP="00000000" w:rsidRDefault="00000000" w:rsidRPr="00000000" w14:paraId="0000002A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DESCRIZIONE DEGLI IMPIANTI</w:t>
      </w:r>
    </w:p>
    <w:bookmarkStart w:colFirst="0" w:colLast="0" w:name="bookmark=id.92to67wpl94g" w:id="11"/>
    <w:bookmarkEnd w:id="11"/>
    <w:p w:rsidR="00000000" w:rsidDel="00000000" w:rsidP="00000000" w:rsidRDefault="00000000" w:rsidRPr="00000000" w14:paraId="0000002B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6.1 Impianto idrico-sanitario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sostituzione completa delle linee acqua calda/fredda;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installazione collettori moderni con riduzione perdite;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nuovi scarichi con pendenze verificate;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miscelatori antiscottatura.</w:t>
      </w:r>
    </w:p>
    <w:p w:rsidR="00000000" w:rsidDel="00000000" w:rsidP="00000000" w:rsidRDefault="00000000" w:rsidRPr="00000000" w14:paraId="00000030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psny0jo4z2d8" w:id="12"/>
    <w:bookmarkEnd w:id="12"/>
    <w:p w:rsidR="00000000" w:rsidDel="00000000" w:rsidP="00000000" w:rsidRDefault="00000000" w:rsidRPr="00000000" w14:paraId="00000031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 ACCESSIBILITÀ E NORME IGIENICO‑SANITARIE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ff2cc" w:val="clear"/>
          <w:vertAlign w:val="baseline"/>
        </w:rPr>
      </w:pPr>
      <w:r w:rsidDel="00000000" w:rsidR="00000000" w:rsidRPr="00000000">
        <w:rPr>
          <w:rtl w:val="0"/>
        </w:rPr>
        <w:t xml:space="preserve">L’intervento assicura un ambiente più funzionale e sicuro, prevedendo, ove possibile, un’accessibilità facilitata. Le superfici sono progettate per essere facilmente sanificabili e le dotazioni rispettano pienamente le normative igienico‑sanitarie vigenti.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8b9sm3db5u71" w:id="13"/>
    <w:bookmarkEnd w:id="13"/>
    <w:p w:rsidR="00000000" w:rsidDel="00000000" w:rsidP="00000000" w:rsidRDefault="00000000" w:rsidRPr="00000000" w14:paraId="00000034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8. SOSTENIBILITÀ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Il progetto è pienamente coerente con i principi di sostenibilità previsti dal D.Lgs. 36/2023, puntando alla riduzione dei consumi idrici ed energetici, all’utilizzo di materiali conformi ai Criteri Ambientali Minimi (CAM) e al miglioramento del comfort e della salubrità degli ambienti.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832w2p6pqqws" w:id="14"/>
    <w:bookmarkEnd w:id="14"/>
    <w:p w:rsidR="00000000" w:rsidDel="00000000" w:rsidP="00000000" w:rsidRDefault="00000000" w:rsidRPr="00000000" w14:paraId="00000037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9. INQUADRAMENTO NEL TIPO DI CONCESSIONE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L’intervento si inserisce nella richiesta di concessione della durata di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 anni,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motivata da: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ciclo di vita tecnico degli spogliatoi;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investimenti da ammortizzare in più annualità;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impatto economico proporzionato ai flussi di gestione.</w:t>
      </w:r>
    </w:p>
    <w:p w:rsidR="00000000" w:rsidDel="00000000" w:rsidP="00000000" w:rsidRDefault="00000000" w:rsidRPr="00000000" w14:paraId="0000003C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8g3dn0i4c33y" w:id="15"/>
    <w:bookmarkEnd w:id="15"/>
    <w:p w:rsidR="00000000" w:rsidDel="00000000" w:rsidP="00000000" w:rsidRDefault="00000000" w:rsidRPr="00000000" w14:paraId="0000003D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10. BENEFICI PER IL COMUNE E GLI UTENTI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miglioramento igienico‑funzionale degli spogliatoi;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riduzione costi di manutenzione straordinaria futura;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aumento qualità della pratica sportiva;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incremento sicurezza e comfort.</w:t>
      </w:r>
    </w:p>
    <w:p w:rsidR="00000000" w:rsidDel="00000000" w:rsidP="00000000" w:rsidRDefault="00000000" w:rsidRPr="00000000" w14:paraId="00000042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  <w:jc w:val="center"/>
    </w:pPr>
    <w:rPr>
      <w:rFonts w:ascii="Play" w:cs="Play" w:eastAsia="Play" w:hAnsi="Play"/>
      <w:sz w:val="56"/>
      <w:szCs w:val="56"/>
    </w:rPr>
  </w:style>
  <w:style w:type="paragraph" w:styleId="BodyText">
    <w:name w:val="Body Text"/>
    <w:basedOn w:val="Normal"/>
    <w:link w:val="BodyTextChar"/>
    <w:qFormat w:val="1"/>
    <w:pPr>
      <w:spacing w:after="180" w:before="180"/>
    </w:pPr>
  </w:style>
  <w:style w:type="paragraph" w:styleId="FirstParagraph" w:customStyle="1">
    <w:name w:val="First Paragraph"/>
    <w:basedOn w:val="BodyText"/>
    <w:next w:val="BodyText"/>
    <w:qFormat w:val="1"/>
  </w:style>
  <w:style w:type="paragraph" w:styleId="Compact" w:customStyle="1">
    <w:name w:val="Compact"/>
    <w:basedOn w:val="BodyText"/>
    <w:qFormat w:val="1"/>
    <w:pPr>
      <w:spacing w:after="36" w:before="36"/>
    </w:pPr>
  </w:style>
  <w:style w:type="character" w:styleId="TitleChar" w:customStyle="1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BodyText"/>
    <w:qFormat w:val="1"/>
    <w:pPr>
      <w:keepNext w:val="1"/>
      <w:keepLines w:val="1"/>
      <w:jc w:val="center"/>
    </w:pPr>
  </w:style>
  <w:style w:type="paragraph" w:styleId="Date">
    <w:name w:val="Date"/>
    <w:next w:val="BodyText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"/>
    <w:next w:val="BodyText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 w:val="1"/>
    <w:pPr/>
    <w:rPr/>
  </w:style>
  <w:style w:type="paragraph" w:styleId="Heading7">
    <w:name w:val="heading 7"/>
    <w:basedOn w:val="Normal"/>
    <w:next w:val="BodyText"/>
    <w:link w:val="Heading7Char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BodyText"/>
    <w:link w:val="Heading8Char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BodyText"/>
    <w:link w:val="Heading9Char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Heading1Char" w:customStyle="1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BlockText">
    <w:name w:val="Block Text"/>
    <w:basedOn w:val="BodyText"/>
    <w:next w:val="BodyText"/>
    <w:uiPriority w:val="9"/>
    <w:unhideWhenUsed w:val="1"/>
    <w:qFormat w:val="1"/>
    <w:pPr>
      <w:spacing w:after="100" w:before="100"/>
      <w:ind w:left="480" w:right="480" w:firstLine="0"/>
    </w:pPr>
  </w:style>
  <w:style w:type="paragraph" w:styleId="FootnoteText">
    <w:name w:val="Footnote Text"/>
    <w:basedOn w:val="Normal"/>
    <w:next w:val="FootnoteText"/>
    <w:uiPriority w:val="9"/>
    <w:unhideWhenUsed w:val="1"/>
    <w:qFormat w:val="1"/>
  </w:style>
  <w:style w:type="paragraph" w:styleId="FootnoteBlockText">
    <w:name w:val="Footnote Block Text"/>
    <w:basedOn w:val="FootnoteText"/>
    <w:next w:val="FootnoteText"/>
    <w:uiPriority w:val="9"/>
    <w:unhideWhenUsed w:val="1"/>
    <w:qFormat w:val="1"/>
    <w:pPr>
      <w:spacing w:after="100" w:before="100"/>
      <w:ind w:left="480" w:right="480" w:firstLine="0"/>
    </w:pPr>
  </w:style>
  <w:style w:type="character" w:styleId="DefaultParagraphFont" w:default="1">
    <w:name w:val="Default Paragraph Font"/>
    <w:semiHidden w:val="1"/>
    <w:unhideWhenUsed w:val="1"/>
  </w:style>
  <w:style w:type="table" w:styleId="Table" w:default="1">
    <w:name w:val="Table"/>
    <w:basedOn w:val="TableNormal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  <w:tblInd w:w="0.0" w:type="dxa"/>
      </w:tblPr>
      <w:trPr>
        <w:jc w:val="left"/>
      </w:trPr>
      <w:tcPr>
        <w:tcBorders>
          <w:bottom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"/>
  </w:style>
  <w:style w:type="paragraph" w:styleId="Caption">
    <w:name w:val="Caption"/>
    <w:basedOn w:val="Normal"/>
    <w:link w:val="BodyTextChar"/>
    <w:pPr>
      <w:spacing w:after="120" w:before="0"/>
    </w:pPr>
    <w:rPr>
      <w:i w:val="1"/>
    </w:rPr>
  </w:style>
  <w:style w:type="paragraph" w:styleId="TableCaption" w:customStyle="1">
    <w:name w:val="Table Caption"/>
    <w:basedOn w:val="Caption"/>
    <w:pPr>
      <w:keepNext w:val="1"/>
    </w:pPr>
  </w:style>
  <w:style w:type="paragraph" w:styleId="ImageCaption" w:customStyle="1">
    <w:name w:val="Image Caption"/>
    <w:basedOn w:val="Caption"/>
  </w:style>
  <w:style w:type="paragraph" w:styleId="Figure" w:customStyle="1">
    <w:name w:val="Figure"/>
    <w:basedOn w:val="Normal"/>
  </w:style>
  <w:style w:type="paragraph" w:styleId="CaptionedFigure" w:customStyle="1">
    <w:name w:val="Captioned Figure"/>
    <w:basedOn w:val="Figure"/>
    <w:pPr>
      <w:keepNext w:val="1"/>
    </w:pPr>
  </w:style>
  <w:style w:type="character" w:styleId="BodyTextChar" w:customStyle="1">
    <w:name w:val="Body Text Char"/>
    <w:basedOn w:val="DefaultParagraphFont"/>
    <w:link w:val="BodyText"/>
  </w:style>
  <w:style w:type="character" w:styleId="VerbatimChar" w:customStyle="1">
    <w:name w:val="Verbatim Char"/>
    <w:basedOn w:val="BodyTextChar"/>
    <w:rPr>
      <w:rFonts w:ascii="Consolas" w:hAnsi="Consolas"/>
      <w:sz w:val="22"/>
    </w:rPr>
  </w:style>
  <w:style w:type="character" w:styleId="SectionNumber" w:customStyle="1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 w:val="1"/>
    <w:qFormat w:val="1"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val="365f91" w:themeColor="accent1" w:themeShade="0000BF"/>
    </w:rPr>
  </w:style>
  <w:style w:type="paragraph" w:styleId="SourceCode" w:customStyle="1">
    <w:name w:val="Source Code"/>
    <w:basedOn w:val="Normal"/>
    <w:link w:val="VerbatimChar"/>
    <w:pPr>
      <w:wordWrap w:val="0"/>
    </w:pPr>
  </w:style>
  <w:style w:type="character" w:styleId="KeywordTok" w:customStyle="1">
    <w:name w:val="KeywordTok"/>
    <w:basedOn w:val="VerbatimChar"/>
    <w:rPr>
      <w:b w:val="1"/>
      <w:color w:val="007020"/>
    </w:rPr>
  </w:style>
  <w:style w:type="character" w:styleId="DataTypeTok" w:customStyle="1">
    <w:name w:val="DataTypeTok"/>
    <w:basedOn w:val="VerbatimChar"/>
    <w:rPr>
      <w:color w:val="902000"/>
    </w:rPr>
  </w:style>
  <w:style w:type="character" w:styleId="DecValTok" w:customStyle="1">
    <w:name w:val="DecValTok"/>
    <w:basedOn w:val="VerbatimChar"/>
    <w:rPr>
      <w:color w:val="40a070"/>
    </w:rPr>
  </w:style>
  <w:style w:type="character" w:styleId="BaseNTok" w:customStyle="1">
    <w:name w:val="BaseNTok"/>
    <w:basedOn w:val="VerbatimChar"/>
    <w:rPr>
      <w:color w:val="40a070"/>
    </w:rPr>
  </w:style>
  <w:style w:type="character" w:styleId="FloatTok" w:customStyle="1">
    <w:name w:val="FloatTok"/>
    <w:basedOn w:val="VerbatimChar"/>
    <w:rPr>
      <w:color w:val="40a070"/>
    </w:rPr>
  </w:style>
  <w:style w:type="character" w:styleId="ConstantTok" w:customStyle="1">
    <w:name w:val="ConstantTok"/>
    <w:basedOn w:val="VerbatimChar"/>
    <w:rPr>
      <w:color w:val="880000"/>
    </w:rPr>
  </w:style>
  <w:style w:type="character" w:styleId="CharTok" w:customStyle="1">
    <w:name w:val="CharTok"/>
    <w:basedOn w:val="VerbatimChar"/>
    <w:rPr>
      <w:color w:val="4070a0"/>
    </w:rPr>
  </w:style>
  <w:style w:type="character" w:styleId="SpecialCharTok" w:customStyle="1">
    <w:name w:val="SpecialCharTok"/>
    <w:basedOn w:val="VerbatimChar"/>
    <w:rPr>
      <w:color w:val="4070a0"/>
    </w:rPr>
  </w:style>
  <w:style w:type="character" w:styleId="StringTok" w:customStyle="1">
    <w:name w:val="StringTok"/>
    <w:basedOn w:val="VerbatimChar"/>
    <w:rPr>
      <w:color w:val="4070a0"/>
    </w:rPr>
  </w:style>
  <w:style w:type="character" w:styleId="VerbatimStringTok" w:customStyle="1">
    <w:name w:val="VerbatimStringTok"/>
    <w:basedOn w:val="VerbatimChar"/>
    <w:rPr>
      <w:color w:val="4070a0"/>
    </w:rPr>
  </w:style>
  <w:style w:type="character" w:styleId="SpecialStringTok" w:customStyle="1">
    <w:name w:val="SpecialStringTok"/>
    <w:basedOn w:val="VerbatimChar"/>
    <w:rPr>
      <w:color w:val="bb6688"/>
    </w:rPr>
  </w:style>
  <w:style w:type="character" w:styleId="ImportTok" w:customStyle="1">
    <w:name w:val="ImportTok"/>
    <w:basedOn w:val="VerbatimChar"/>
    <w:rPr>
      <w:b w:val="1"/>
      <w:color w:val="008000"/>
    </w:rPr>
  </w:style>
  <w:style w:type="character" w:styleId="CommentTok" w:customStyle="1">
    <w:name w:val="CommentTok"/>
    <w:basedOn w:val="VerbatimChar"/>
    <w:rPr>
      <w:i w:val="1"/>
      <w:color w:val="60a0b0"/>
    </w:rPr>
  </w:style>
  <w:style w:type="character" w:styleId="DocumentationTok" w:customStyle="1">
    <w:name w:val="DocumentationTok"/>
    <w:basedOn w:val="VerbatimChar"/>
    <w:rPr>
      <w:i w:val="1"/>
      <w:color w:val="ba2121"/>
    </w:rPr>
  </w:style>
  <w:style w:type="character" w:styleId="AnnotationTok" w:customStyle="1">
    <w:name w:val="AnnotationTok"/>
    <w:basedOn w:val="VerbatimChar"/>
    <w:rPr>
      <w:b w:val="1"/>
      <w:i w:val="1"/>
      <w:color w:val="60a0b0"/>
    </w:rPr>
  </w:style>
  <w:style w:type="character" w:styleId="CommentVarTok" w:customStyle="1">
    <w:name w:val="CommentVarTok"/>
    <w:basedOn w:val="VerbatimChar"/>
    <w:rPr>
      <w:b w:val="1"/>
      <w:i w:val="1"/>
      <w:color w:val="60a0b0"/>
    </w:rPr>
  </w:style>
  <w:style w:type="character" w:styleId="OtherTok" w:customStyle="1">
    <w:name w:val="OtherTok"/>
    <w:basedOn w:val="VerbatimChar"/>
    <w:rPr>
      <w:color w:val="007020"/>
    </w:rPr>
  </w:style>
  <w:style w:type="character" w:styleId="FunctionTok" w:customStyle="1">
    <w:name w:val="FunctionTok"/>
    <w:basedOn w:val="VerbatimChar"/>
    <w:rPr>
      <w:color w:val="06287e"/>
    </w:rPr>
  </w:style>
  <w:style w:type="character" w:styleId="VariableTok" w:customStyle="1">
    <w:name w:val="VariableTok"/>
    <w:basedOn w:val="VerbatimChar"/>
    <w:rPr>
      <w:color w:val="19177c"/>
    </w:rPr>
  </w:style>
  <w:style w:type="character" w:styleId="ControlFlowTok" w:customStyle="1">
    <w:name w:val="ControlFlowTok"/>
    <w:basedOn w:val="VerbatimChar"/>
    <w:rPr>
      <w:b w:val="1"/>
      <w:color w:val="007020"/>
    </w:rPr>
  </w:style>
  <w:style w:type="character" w:styleId="OperatorTok" w:customStyle="1">
    <w:name w:val="OperatorTok"/>
    <w:basedOn w:val="VerbatimChar"/>
    <w:rPr>
      <w:color w:val="666666"/>
    </w:rPr>
  </w:style>
  <w:style w:type="character" w:styleId="BuiltInTok" w:customStyle="1">
    <w:name w:val="BuiltInTok"/>
    <w:basedOn w:val="VerbatimChar"/>
    <w:rPr>
      <w:color w:val="008000"/>
    </w:rPr>
  </w:style>
  <w:style w:type="character" w:styleId="ExtensionTok" w:customStyle="1">
    <w:name w:val="ExtensionTok"/>
    <w:basedOn w:val="VerbatimChar"/>
    <w:rPr/>
  </w:style>
  <w:style w:type="character" w:styleId="PreprocessorTok" w:customStyle="1">
    <w:name w:val="PreprocessorTok"/>
    <w:basedOn w:val="VerbatimChar"/>
    <w:rPr>
      <w:color w:val="bc7a00"/>
    </w:rPr>
  </w:style>
  <w:style w:type="character" w:styleId="AttributeTok" w:customStyle="1">
    <w:name w:val="AttributeTok"/>
    <w:basedOn w:val="VerbatimChar"/>
    <w:rPr>
      <w:color w:val="7d9029"/>
    </w:rPr>
  </w:style>
  <w:style w:type="character" w:styleId="RegionMarkerTok" w:customStyle="1">
    <w:name w:val="RegionMarkerTok"/>
    <w:basedOn w:val="VerbatimChar"/>
    <w:rPr/>
  </w:style>
  <w:style w:type="character" w:styleId="InformationTok" w:customStyle="1">
    <w:name w:val="InformationTok"/>
    <w:basedOn w:val="VerbatimChar"/>
    <w:rPr>
      <w:b w:val="1"/>
      <w:i w:val="1"/>
      <w:color w:val="60a0b0"/>
    </w:rPr>
  </w:style>
  <w:style w:type="character" w:styleId="WarningTok" w:customStyle="1">
    <w:name w:val="WarningTok"/>
    <w:basedOn w:val="VerbatimChar"/>
    <w:rPr>
      <w:b w:val="1"/>
      <w:i w:val="1"/>
      <w:color w:val="60a0b0"/>
    </w:rPr>
  </w:style>
  <w:style w:type="character" w:styleId="AlertTok" w:customStyle="1">
    <w:name w:val="AlertTok"/>
    <w:basedOn w:val="VerbatimChar"/>
    <w:rPr>
      <w:b w:val="1"/>
      <w:color w:val="ff0000"/>
    </w:rPr>
  </w:style>
  <w:style w:type="character" w:styleId="ErrorTok" w:customStyle="1">
    <w:name w:val="ErrorTok"/>
    <w:basedOn w:val="VerbatimChar"/>
    <w:rPr>
      <w:b w:val="1"/>
      <w:color w:val="ff0000"/>
    </w:rPr>
  </w:style>
  <w:style w:type="character" w:styleId="NormalTok" w:customStyle="1">
    <w:name w:val="NormalTok"/>
    <w:basedOn w:val="VerbatimChar"/>
    <w:rPr/>
  </w:style>
  <w:style w:type="paragraph" w:styleId="Subtitle">
    <w:name w:val="Subtitle"/>
    <w:basedOn w:val="Normal"/>
    <w:next w:val="Normal"/>
    <w:pPr>
      <w:spacing w:after="80" w:line="240" w:lineRule="auto"/>
      <w:jc w:val="center"/>
    </w:pPr>
    <w:rPr>
      <w:rFonts w:ascii="Play" w:cs="Play" w:eastAsia="Play" w:hAnsi="Play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SOaTjIiPjofPQoNvJLyK1mAIQg==">CgMxLjAyDmlkLmdjbDR2d2l0cDdhMg5oLnlwZGNhcWRxYjR3ZjIOaC5lbWR4dmppaDJuangyDmguOTc3dXdkOGtteDlmMhBraXgudDMzd2FvM2Vnb3NuMg5oLmdyaWoyZ284YTZ2eDIPaWQuYTQzaHltbXNhM3o4Mg9pZC45YTY3OGE5a3ZjbXoyD2lkLjNpOXV2NXo1cnh6eTIPaWQuOXlud2Rlc25xdWt4Mg9pZC5icjQ3cXRqbnh0aXoyD2lkLjkydG82N3dwbDk0ZzIPaWQucHNueTBqbzR6MmQ4Mg9pZC44YjlzbTNkYjV1NzEyD2lkLjgzMncycDZwcXF3czIPaWQuOGczZG4waTRjMzN5OAByITExZGItOW9HNVlOZzdzU2ZtX3F4YVVRdnhZRmUwUXRa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2025-11-26T12:27:09Z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